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CAEC" w14:textId="77777777" w:rsidR="00DC556F" w:rsidRPr="000467F3" w:rsidRDefault="00DC556F" w:rsidP="00DC556F">
      <w:pPr>
        <w:pStyle w:val="NoSpacing"/>
        <w:jc w:val="center"/>
        <w:rPr>
          <w:b/>
          <w:bCs/>
          <w:sz w:val="24"/>
          <w:szCs w:val="24"/>
        </w:rPr>
      </w:pPr>
      <w:r w:rsidRPr="000467F3">
        <w:rPr>
          <w:b/>
          <w:bCs/>
          <w:sz w:val="24"/>
          <w:szCs w:val="24"/>
        </w:rPr>
        <w:t xml:space="preserve">ASCC </w:t>
      </w:r>
      <w:r>
        <w:rPr>
          <w:b/>
          <w:bCs/>
          <w:sz w:val="24"/>
          <w:szCs w:val="24"/>
        </w:rPr>
        <w:t>Social and Behavioral Sciences</w:t>
      </w:r>
      <w:r w:rsidRPr="000467F3">
        <w:rPr>
          <w:b/>
          <w:bCs/>
          <w:sz w:val="24"/>
          <w:szCs w:val="24"/>
        </w:rPr>
        <w:t xml:space="preserve"> Panel</w:t>
      </w:r>
    </w:p>
    <w:p w14:paraId="5FA9B824" w14:textId="77777777" w:rsidR="00DC556F" w:rsidRPr="000467F3" w:rsidRDefault="00DC556F" w:rsidP="00DC556F">
      <w:pPr>
        <w:pStyle w:val="NoSpacing"/>
        <w:jc w:val="center"/>
        <w:rPr>
          <w:sz w:val="24"/>
          <w:szCs w:val="24"/>
        </w:rPr>
      </w:pPr>
    </w:p>
    <w:p w14:paraId="0D0A3963" w14:textId="3C64090E" w:rsidR="00DC556F" w:rsidRPr="000467F3" w:rsidRDefault="00837510" w:rsidP="00DC556F">
      <w:pPr>
        <w:jc w:val="center"/>
        <w:rPr>
          <w:sz w:val="24"/>
          <w:szCs w:val="24"/>
        </w:rPr>
      </w:pPr>
      <w:r>
        <w:rPr>
          <w:sz w:val="24"/>
          <w:szCs w:val="24"/>
        </w:rPr>
        <w:t>A</w:t>
      </w:r>
      <w:r w:rsidR="003E0EC4">
        <w:rPr>
          <w:sz w:val="24"/>
          <w:szCs w:val="24"/>
        </w:rPr>
        <w:t>pproved</w:t>
      </w:r>
      <w:r w:rsidR="00DC556F" w:rsidRPr="000467F3">
        <w:rPr>
          <w:sz w:val="24"/>
          <w:szCs w:val="24"/>
        </w:rPr>
        <w:t xml:space="preserve"> Minutes</w:t>
      </w:r>
    </w:p>
    <w:p w14:paraId="5C484B8D" w14:textId="6449F90B" w:rsidR="00DC556F" w:rsidRPr="000467F3" w:rsidRDefault="00DC556F" w:rsidP="00DC556F">
      <w:pPr>
        <w:rPr>
          <w:sz w:val="24"/>
          <w:szCs w:val="24"/>
        </w:rPr>
      </w:pPr>
      <w:r>
        <w:rPr>
          <w:sz w:val="24"/>
          <w:szCs w:val="24"/>
        </w:rPr>
        <w:t>Thursday</w:t>
      </w:r>
      <w:r w:rsidRPr="000467F3">
        <w:rPr>
          <w:sz w:val="24"/>
          <w:szCs w:val="24"/>
        </w:rPr>
        <w:t xml:space="preserve">, </w:t>
      </w:r>
      <w:r w:rsidR="00474AD3">
        <w:rPr>
          <w:sz w:val="24"/>
          <w:szCs w:val="24"/>
        </w:rPr>
        <w:t>February 2</w:t>
      </w:r>
      <w:r w:rsidRPr="000467F3">
        <w:rPr>
          <w:sz w:val="24"/>
          <w:szCs w:val="24"/>
        </w:rPr>
        <w:t xml:space="preserve">, </w:t>
      </w:r>
      <w:proofErr w:type="gramStart"/>
      <w:r w:rsidRPr="000467F3">
        <w:rPr>
          <w:sz w:val="24"/>
          <w:szCs w:val="24"/>
        </w:rPr>
        <w:t>202</w:t>
      </w:r>
      <w:r>
        <w:rPr>
          <w:sz w:val="24"/>
          <w:szCs w:val="24"/>
        </w:rPr>
        <w:t>3</w:t>
      </w:r>
      <w:proofErr w:type="gramEnd"/>
      <w:r w:rsidRPr="000467F3">
        <w:rPr>
          <w:sz w:val="24"/>
          <w:szCs w:val="24"/>
        </w:rPr>
        <w:tab/>
      </w:r>
      <w:r w:rsidRPr="000467F3">
        <w:rPr>
          <w:sz w:val="24"/>
          <w:szCs w:val="24"/>
        </w:rPr>
        <w:tab/>
      </w:r>
      <w:r w:rsidRPr="000467F3">
        <w:rPr>
          <w:sz w:val="24"/>
          <w:szCs w:val="24"/>
        </w:rPr>
        <w:tab/>
      </w:r>
      <w:r w:rsidRPr="000467F3">
        <w:rPr>
          <w:sz w:val="24"/>
          <w:szCs w:val="24"/>
        </w:rPr>
        <w:tab/>
      </w:r>
      <w:r w:rsidRPr="000467F3">
        <w:rPr>
          <w:sz w:val="24"/>
          <w:szCs w:val="24"/>
        </w:rPr>
        <w:tab/>
      </w:r>
      <w:r>
        <w:rPr>
          <w:sz w:val="24"/>
          <w:szCs w:val="24"/>
        </w:rPr>
        <w:t xml:space="preserve">                    </w:t>
      </w:r>
      <w:r w:rsidR="00474AD3">
        <w:rPr>
          <w:sz w:val="24"/>
          <w:szCs w:val="24"/>
        </w:rPr>
        <w:t xml:space="preserve">            2:30 PM – 4:00 PM</w:t>
      </w:r>
    </w:p>
    <w:p w14:paraId="5C875017" w14:textId="77037EBE" w:rsidR="00DC556F" w:rsidRPr="000467F3" w:rsidRDefault="00474AD3" w:rsidP="00DC556F">
      <w:pPr>
        <w:rPr>
          <w:sz w:val="24"/>
          <w:szCs w:val="24"/>
        </w:rPr>
      </w:pPr>
      <w:proofErr w:type="spellStart"/>
      <w:r>
        <w:rPr>
          <w:sz w:val="24"/>
          <w:szCs w:val="24"/>
        </w:rPr>
        <w:t>CarmenZoom</w:t>
      </w:r>
      <w:proofErr w:type="spellEnd"/>
    </w:p>
    <w:p w14:paraId="4E186376" w14:textId="4E49920F" w:rsidR="00DC556F" w:rsidRPr="000467F3" w:rsidRDefault="00DC556F" w:rsidP="00DC556F">
      <w:pPr>
        <w:rPr>
          <w:sz w:val="24"/>
          <w:szCs w:val="24"/>
        </w:rPr>
      </w:pPr>
      <w:r w:rsidRPr="000467F3">
        <w:rPr>
          <w:b/>
          <w:bCs/>
          <w:sz w:val="24"/>
          <w:szCs w:val="24"/>
        </w:rPr>
        <w:t>Attendees</w:t>
      </w:r>
      <w:r w:rsidRPr="000467F3">
        <w:rPr>
          <w:sz w:val="24"/>
          <w:szCs w:val="24"/>
        </w:rPr>
        <w:t>:</w:t>
      </w:r>
      <w:r>
        <w:rPr>
          <w:sz w:val="24"/>
          <w:szCs w:val="24"/>
        </w:rPr>
        <w:t xml:space="preserve"> </w:t>
      </w:r>
      <w:r w:rsidRPr="000467F3">
        <w:rPr>
          <w:sz w:val="24"/>
          <w:szCs w:val="24"/>
        </w:rPr>
        <w:t xml:space="preserve"> </w:t>
      </w:r>
      <w:r>
        <w:rPr>
          <w:sz w:val="24"/>
          <w:szCs w:val="24"/>
        </w:rPr>
        <w:t>Cody, Dwyer, Hooker, Nathanson, Piperata, Roup, Steele,</w:t>
      </w:r>
      <w:r w:rsidR="0089152A">
        <w:rPr>
          <w:sz w:val="24"/>
          <w:szCs w:val="24"/>
        </w:rPr>
        <w:t xml:space="preserve"> Valle,</w:t>
      </w:r>
      <w:r>
        <w:rPr>
          <w:sz w:val="24"/>
          <w:szCs w:val="24"/>
        </w:rPr>
        <w:t xml:space="preserve"> </w:t>
      </w:r>
      <w:r w:rsidRPr="000467F3">
        <w:rPr>
          <w:sz w:val="24"/>
          <w:szCs w:val="24"/>
        </w:rPr>
        <w:t>Vankeerbergen</w:t>
      </w:r>
    </w:p>
    <w:p w14:paraId="0410A983" w14:textId="5B31BB57" w:rsidR="008B32BF" w:rsidRPr="001B5EF2" w:rsidRDefault="00DC556F" w:rsidP="001B5EF2">
      <w:pPr>
        <w:rPr>
          <w:b/>
          <w:bCs/>
          <w:sz w:val="24"/>
          <w:szCs w:val="24"/>
        </w:rPr>
      </w:pPr>
      <w:r w:rsidRPr="000467F3">
        <w:rPr>
          <w:b/>
          <w:bCs/>
          <w:sz w:val="24"/>
          <w:szCs w:val="24"/>
        </w:rPr>
        <w:t>Agenda:</w:t>
      </w:r>
    </w:p>
    <w:p w14:paraId="0E43C1DD" w14:textId="5ADE51C0" w:rsidR="008B32BF" w:rsidRDefault="008B32BF" w:rsidP="008B32BF">
      <w:pPr>
        <w:numPr>
          <w:ilvl w:val="0"/>
          <w:numId w:val="2"/>
        </w:numPr>
        <w:rPr>
          <w:sz w:val="24"/>
          <w:szCs w:val="24"/>
        </w:rPr>
      </w:pPr>
      <w:r w:rsidRPr="008B32BF">
        <w:rPr>
          <w:sz w:val="24"/>
          <w:szCs w:val="24"/>
        </w:rPr>
        <w:t>Approval of 1-19-23 minutes</w:t>
      </w:r>
    </w:p>
    <w:p w14:paraId="1DF32877" w14:textId="49EE6AA4" w:rsidR="00CC6891" w:rsidRPr="008B32BF" w:rsidRDefault="00156209" w:rsidP="00CC6891">
      <w:pPr>
        <w:numPr>
          <w:ilvl w:val="1"/>
          <w:numId w:val="2"/>
        </w:numPr>
        <w:rPr>
          <w:sz w:val="24"/>
          <w:szCs w:val="24"/>
        </w:rPr>
      </w:pPr>
      <w:r>
        <w:rPr>
          <w:sz w:val="24"/>
          <w:szCs w:val="24"/>
        </w:rPr>
        <w:t xml:space="preserve">Hooker, Piperata; </w:t>
      </w:r>
      <w:r>
        <w:rPr>
          <w:b/>
          <w:bCs/>
          <w:sz w:val="24"/>
          <w:szCs w:val="24"/>
        </w:rPr>
        <w:t>unanimously approved</w:t>
      </w:r>
    </w:p>
    <w:p w14:paraId="5870F964" w14:textId="6CA6EDDC" w:rsidR="008B32BF" w:rsidRDefault="008B32BF" w:rsidP="008B32BF">
      <w:pPr>
        <w:numPr>
          <w:ilvl w:val="0"/>
          <w:numId w:val="2"/>
        </w:numPr>
        <w:rPr>
          <w:sz w:val="24"/>
          <w:szCs w:val="24"/>
        </w:rPr>
      </w:pPr>
      <w:r w:rsidRPr="008B32BF">
        <w:rPr>
          <w:sz w:val="24"/>
          <w:szCs w:val="24"/>
        </w:rPr>
        <w:t>International Studies 2200 (existing course with GEL Social Science—Organizations and Polities &amp; Diversity—Global Studies; GEN Foundation Social and Behavioral Sciences; requesting 100% DL &amp; GEN Foundation REGD)</w:t>
      </w:r>
    </w:p>
    <w:p w14:paraId="20B40C30" w14:textId="11A7BD20" w:rsidR="00FE2F4B" w:rsidRDefault="00CA7C99" w:rsidP="00CC6891">
      <w:pPr>
        <w:numPr>
          <w:ilvl w:val="1"/>
          <w:numId w:val="2"/>
        </w:numPr>
        <w:rPr>
          <w:sz w:val="24"/>
          <w:szCs w:val="24"/>
        </w:rPr>
      </w:pPr>
      <w:r>
        <w:rPr>
          <w:b/>
          <w:bCs/>
          <w:sz w:val="24"/>
          <w:szCs w:val="24"/>
        </w:rPr>
        <w:t xml:space="preserve">On page </w:t>
      </w:r>
      <w:r w:rsidR="005817C0">
        <w:rPr>
          <w:b/>
          <w:bCs/>
          <w:sz w:val="24"/>
          <w:szCs w:val="24"/>
        </w:rPr>
        <w:t>13</w:t>
      </w:r>
      <w:r>
        <w:rPr>
          <w:b/>
          <w:bCs/>
          <w:sz w:val="24"/>
          <w:szCs w:val="24"/>
        </w:rPr>
        <w:t xml:space="preserve">, the syllabus mentions a “class presentation” assignment that will give students the opportunity to share their final projects.  The reviewing faculty request that the description include the </w:t>
      </w:r>
      <w:r w:rsidR="00AA69F0">
        <w:rPr>
          <w:b/>
          <w:bCs/>
          <w:sz w:val="24"/>
          <w:szCs w:val="24"/>
        </w:rPr>
        <w:t xml:space="preserve">expected </w:t>
      </w:r>
      <w:r>
        <w:rPr>
          <w:b/>
          <w:bCs/>
          <w:sz w:val="24"/>
          <w:szCs w:val="24"/>
        </w:rPr>
        <w:t xml:space="preserve">length of the presentations, further expectations/assignment details, </w:t>
      </w:r>
      <w:r w:rsidR="00A26CDE">
        <w:rPr>
          <w:b/>
          <w:bCs/>
          <w:sz w:val="24"/>
          <w:szCs w:val="24"/>
        </w:rPr>
        <w:t>as well as</w:t>
      </w:r>
      <w:r>
        <w:rPr>
          <w:b/>
          <w:bCs/>
          <w:sz w:val="24"/>
          <w:szCs w:val="24"/>
        </w:rPr>
        <w:t xml:space="preserve"> when students should anticipate these presentations taking place.  The course calendar (syllabus page 3</w:t>
      </w:r>
      <w:r w:rsidR="005817C0">
        <w:rPr>
          <w:b/>
          <w:bCs/>
          <w:sz w:val="24"/>
          <w:szCs w:val="24"/>
        </w:rPr>
        <w:t>1</w:t>
      </w:r>
      <w:r>
        <w:rPr>
          <w:b/>
          <w:bCs/>
          <w:sz w:val="24"/>
          <w:szCs w:val="24"/>
        </w:rPr>
        <w:t xml:space="preserve">) indicates that presentations will take place during the “final exam period,” but </w:t>
      </w:r>
      <w:r w:rsidR="00405A8D">
        <w:rPr>
          <w:b/>
          <w:bCs/>
          <w:sz w:val="24"/>
          <w:szCs w:val="24"/>
        </w:rPr>
        <w:t xml:space="preserve">would there be enough time to accommodate the entire class during this time slot?  Will these presentations be live or recorded and then uploaded to Carmen?  </w:t>
      </w:r>
    </w:p>
    <w:p w14:paraId="6C0A2662" w14:textId="0BD38B38" w:rsidR="00B81E7D" w:rsidRPr="00B81E7D" w:rsidRDefault="00B81E7D" w:rsidP="00B81E7D">
      <w:pPr>
        <w:pStyle w:val="ListParagraph"/>
        <w:numPr>
          <w:ilvl w:val="1"/>
          <w:numId w:val="2"/>
        </w:numPr>
        <w:rPr>
          <w:i/>
          <w:iCs/>
          <w:sz w:val="24"/>
          <w:szCs w:val="24"/>
        </w:rPr>
      </w:pPr>
      <w:r w:rsidRPr="00B81E7D">
        <w:rPr>
          <w:i/>
          <w:iCs/>
          <w:sz w:val="24"/>
          <w:szCs w:val="24"/>
        </w:rPr>
        <w:t xml:space="preserve">The reviewing faculty recommend removing any reference to an “OSU grading scale” (found on page 12 of the document), as Ohio State does not have a standardized grading scheme. </w:t>
      </w:r>
    </w:p>
    <w:p w14:paraId="6BBA1987" w14:textId="458DD8E0" w:rsidR="0096096D" w:rsidRDefault="00A957F0" w:rsidP="00CC6891">
      <w:pPr>
        <w:numPr>
          <w:ilvl w:val="1"/>
          <w:numId w:val="2"/>
        </w:numPr>
        <w:rPr>
          <w:sz w:val="24"/>
          <w:szCs w:val="24"/>
        </w:rPr>
      </w:pPr>
      <w:r>
        <w:rPr>
          <w:i/>
          <w:iCs/>
          <w:sz w:val="24"/>
          <w:szCs w:val="24"/>
        </w:rPr>
        <w:t>Throughout the</w:t>
      </w:r>
      <w:r w:rsidR="0096096D">
        <w:rPr>
          <w:i/>
          <w:iCs/>
          <w:sz w:val="24"/>
          <w:szCs w:val="24"/>
        </w:rPr>
        <w:t xml:space="preserve"> syllabus, the reviewing faculty recommend revising IS/NESA 2200 to instead say IS/</w:t>
      </w:r>
      <w:r w:rsidR="0096096D">
        <w:rPr>
          <w:b/>
          <w:bCs/>
          <w:i/>
          <w:iCs/>
          <w:sz w:val="24"/>
          <w:szCs w:val="24"/>
        </w:rPr>
        <w:t xml:space="preserve">NELC </w:t>
      </w:r>
      <w:r w:rsidR="0096096D">
        <w:rPr>
          <w:i/>
          <w:iCs/>
          <w:sz w:val="24"/>
          <w:szCs w:val="24"/>
        </w:rPr>
        <w:t>2200.  While they understand that the department recently changed from NELC to NESA, the Course Bulletin Listing/Subject Area used for enrollment will still say NELC.</w:t>
      </w:r>
    </w:p>
    <w:p w14:paraId="4F814B92" w14:textId="549ED0B9" w:rsidR="00D032F6" w:rsidRPr="008B32BF" w:rsidRDefault="00D032F6" w:rsidP="00CC6891">
      <w:pPr>
        <w:numPr>
          <w:ilvl w:val="1"/>
          <w:numId w:val="2"/>
        </w:numPr>
        <w:rPr>
          <w:sz w:val="24"/>
          <w:szCs w:val="24"/>
        </w:rPr>
      </w:pPr>
      <w:r>
        <w:rPr>
          <w:sz w:val="24"/>
          <w:szCs w:val="24"/>
        </w:rPr>
        <w:t xml:space="preserve">Hooker, Piperata; </w:t>
      </w:r>
      <w:r>
        <w:rPr>
          <w:b/>
          <w:bCs/>
          <w:sz w:val="24"/>
          <w:szCs w:val="24"/>
        </w:rPr>
        <w:t xml:space="preserve">unanimously approved </w:t>
      </w:r>
      <w:r>
        <w:rPr>
          <w:sz w:val="24"/>
          <w:szCs w:val="24"/>
        </w:rPr>
        <w:t xml:space="preserve">with </w:t>
      </w:r>
      <w:r>
        <w:rPr>
          <w:b/>
          <w:bCs/>
          <w:sz w:val="24"/>
          <w:szCs w:val="24"/>
        </w:rPr>
        <w:t xml:space="preserve">one (1) contingency </w:t>
      </w:r>
      <w:r>
        <w:rPr>
          <w:sz w:val="24"/>
          <w:szCs w:val="24"/>
        </w:rPr>
        <w:t xml:space="preserve">(in bold above) and </w:t>
      </w:r>
      <w:r>
        <w:rPr>
          <w:i/>
          <w:iCs/>
          <w:sz w:val="24"/>
          <w:szCs w:val="24"/>
        </w:rPr>
        <w:t>two (2) recommendations</w:t>
      </w:r>
      <w:r>
        <w:rPr>
          <w:sz w:val="24"/>
          <w:szCs w:val="24"/>
        </w:rPr>
        <w:t xml:space="preserve"> (in italics above)</w:t>
      </w:r>
    </w:p>
    <w:p w14:paraId="011C522D" w14:textId="2C6A0CB3" w:rsidR="008B32BF" w:rsidRDefault="008B32BF" w:rsidP="008B32BF">
      <w:pPr>
        <w:numPr>
          <w:ilvl w:val="0"/>
          <w:numId w:val="2"/>
        </w:numPr>
        <w:rPr>
          <w:sz w:val="24"/>
          <w:szCs w:val="24"/>
        </w:rPr>
      </w:pPr>
      <w:r w:rsidRPr="008B32BF">
        <w:rPr>
          <w:sz w:val="24"/>
          <w:szCs w:val="24"/>
        </w:rPr>
        <w:t>Forensic Anthropology BS (new major)</w:t>
      </w:r>
    </w:p>
    <w:p w14:paraId="2F1B94BA" w14:textId="081AF20E" w:rsidR="009C2F6F" w:rsidRPr="009C2F6F" w:rsidRDefault="009C2F6F" w:rsidP="00CC6891">
      <w:pPr>
        <w:numPr>
          <w:ilvl w:val="1"/>
          <w:numId w:val="2"/>
        </w:numPr>
        <w:rPr>
          <w:i/>
          <w:iCs/>
          <w:sz w:val="24"/>
          <w:szCs w:val="24"/>
        </w:rPr>
      </w:pPr>
      <w:r w:rsidRPr="009C2F6F">
        <w:rPr>
          <w:i/>
          <w:iCs/>
          <w:sz w:val="24"/>
          <w:szCs w:val="24"/>
        </w:rPr>
        <w:t xml:space="preserve">Under Appendix A (page </w:t>
      </w:r>
      <w:r w:rsidR="009B7EFF">
        <w:rPr>
          <w:i/>
          <w:iCs/>
          <w:sz w:val="24"/>
          <w:szCs w:val="24"/>
        </w:rPr>
        <w:t>17</w:t>
      </w:r>
      <w:r w:rsidRPr="009C2F6F">
        <w:rPr>
          <w:i/>
          <w:iCs/>
          <w:sz w:val="24"/>
          <w:szCs w:val="24"/>
        </w:rPr>
        <w:t xml:space="preserve"> of the </w:t>
      </w:r>
      <w:r w:rsidR="009B7EFF">
        <w:rPr>
          <w:i/>
          <w:iCs/>
          <w:sz w:val="24"/>
          <w:szCs w:val="24"/>
        </w:rPr>
        <w:t>proposal</w:t>
      </w:r>
      <w:r w:rsidRPr="009C2F6F">
        <w:rPr>
          <w:i/>
          <w:iCs/>
          <w:sz w:val="24"/>
          <w:szCs w:val="24"/>
        </w:rPr>
        <w:t xml:space="preserve">), the Panel strongly recommends including a clarifying note for students that indicates at least one of the two courses selected for “Applications to Forensic Anthropology” will need to have </w:t>
      </w:r>
      <w:r w:rsidRPr="009C2F6F">
        <w:rPr>
          <w:i/>
          <w:iCs/>
          <w:sz w:val="24"/>
          <w:szCs w:val="24"/>
        </w:rPr>
        <w:lastRenderedPageBreak/>
        <w:t xml:space="preserve">the Advanced Writing designation </w:t>
      </w:r>
      <w:proofErr w:type="gramStart"/>
      <w:r w:rsidRPr="009C2F6F">
        <w:rPr>
          <w:i/>
          <w:iCs/>
          <w:sz w:val="24"/>
          <w:szCs w:val="24"/>
        </w:rPr>
        <w:t>in order to</w:t>
      </w:r>
      <w:proofErr w:type="gramEnd"/>
      <w:r w:rsidRPr="009C2F6F">
        <w:rPr>
          <w:i/>
          <w:iCs/>
          <w:sz w:val="24"/>
          <w:szCs w:val="24"/>
        </w:rPr>
        <w:t xml:space="preserve"> ensure that they complete all of their Embedded Literacy requirements. </w:t>
      </w:r>
    </w:p>
    <w:p w14:paraId="12947898" w14:textId="58403170" w:rsidR="00BE6884" w:rsidRDefault="001B7D88" w:rsidP="00CC6891">
      <w:pPr>
        <w:numPr>
          <w:ilvl w:val="1"/>
          <w:numId w:val="2"/>
        </w:numPr>
        <w:rPr>
          <w:sz w:val="24"/>
          <w:szCs w:val="24"/>
        </w:rPr>
      </w:pPr>
      <w:r>
        <w:rPr>
          <w:sz w:val="24"/>
          <w:szCs w:val="24"/>
        </w:rPr>
        <w:t xml:space="preserve">The reviewing faculty </w:t>
      </w:r>
      <w:r w:rsidR="004C48EB">
        <w:rPr>
          <w:sz w:val="24"/>
          <w:szCs w:val="24"/>
        </w:rPr>
        <w:t>note</w:t>
      </w:r>
      <w:r>
        <w:rPr>
          <w:sz w:val="24"/>
          <w:szCs w:val="24"/>
        </w:rPr>
        <w:t xml:space="preserve"> that there are a significant number of 5000-level courses included as part of this program</w:t>
      </w:r>
      <w:r w:rsidR="00785520">
        <w:rPr>
          <w:sz w:val="24"/>
          <w:szCs w:val="24"/>
        </w:rPr>
        <w:t xml:space="preserve">; they note that the department may want to consider a reorganization or renumbering of some of these courses in the future if populated by undergraduate and graduate students from other disciplines.  </w:t>
      </w:r>
    </w:p>
    <w:p w14:paraId="31B57838" w14:textId="67DF1F8E" w:rsidR="00976516" w:rsidRDefault="00976516" w:rsidP="00CC6891">
      <w:pPr>
        <w:numPr>
          <w:ilvl w:val="1"/>
          <w:numId w:val="2"/>
        </w:numPr>
        <w:rPr>
          <w:sz w:val="24"/>
          <w:szCs w:val="24"/>
        </w:rPr>
      </w:pPr>
      <w:r>
        <w:rPr>
          <w:sz w:val="24"/>
          <w:szCs w:val="24"/>
        </w:rPr>
        <w:t>The reviewing faculty note that e</w:t>
      </w:r>
      <w:r w:rsidRPr="00976516">
        <w:rPr>
          <w:sz w:val="24"/>
          <w:szCs w:val="24"/>
        </w:rPr>
        <w:t xml:space="preserve">ight different courses can fulfill a student's Advanced Writing Embedded Literacy requirement. </w:t>
      </w:r>
      <w:r w:rsidR="00BA544A">
        <w:rPr>
          <w:sz w:val="24"/>
          <w:szCs w:val="24"/>
        </w:rPr>
        <w:t xml:space="preserve"> </w:t>
      </w:r>
      <w:r w:rsidRPr="00976516">
        <w:rPr>
          <w:sz w:val="24"/>
          <w:szCs w:val="24"/>
        </w:rPr>
        <w:t xml:space="preserve">While this provides many different options for the students, sooner or later the department will need to assess all (or most of) those courses for fulfillment of the GE Advanced Writing ELOs. </w:t>
      </w:r>
      <w:r w:rsidR="00BA544A">
        <w:rPr>
          <w:sz w:val="24"/>
          <w:szCs w:val="24"/>
        </w:rPr>
        <w:t xml:space="preserve"> </w:t>
      </w:r>
      <w:r w:rsidRPr="00976516">
        <w:rPr>
          <w:sz w:val="24"/>
          <w:szCs w:val="24"/>
        </w:rPr>
        <w:t>This may prove burdensome</w:t>
      </w:r>
      <w:r w:rsidR="00BA544A">
        <w:rPr>
          <w:sz w:val="24"/>
          <w:szCs w:val="24"/>
        </w:rPr>
        <w:t>, and thus</w:t>
      </w:r>
      <w:r w:rsidRPr="00976516">
        <w:rPr>
          <w:sz w:val="24"/>
          <w:szCs w:val="24"/>
        </w:rPr>
        <w:t xml:space="preserve"> something that the dep</w:t>
      </w:r>
      <w:r w:rsidR="00BA544A">
        <w:rPr>
          <w:sz w:val="24"/>
          <w:szCs w:val="24"/>
        </w:rPr>
        <w:t xml:space="preserve">artment </w:t>
      </w:r>
      <w:r w:rsidRPr="00976516">
        <w:rPr>
          <w:sz w:val="24"/>
          <w:szCs w:val="24"/>
        </w:rPr>
        <w:t xml:space="preserve">may want to keep an </w:t>
      </w:r>
      <w:r w:rsidR="00BA544A">
        <w:rPr>
          <w:sz w:val="24"/>
          <w:szCs w:val="24"/>
        </w:rPr>
        <w:t>eye on</w:t>
      </w:r>
      <w:r w:rsidRPr="00976516">
        <w:rPr>
          <w:sz w:val="24"/>
          <w:szCs w:val="24"/>
        </w:rPr>
        <w:t xml:space="preserve"> once the major is up and running.</w:t>
      </w:r>
    </w:p>
    <w:p w14:paraId="2E27242E" w14:textId="7B7DF049" w:rsidR="00861437" w:rsidRDefault="00861437" w:rsidP="00CC6891">
      <w:pPr>
        <w:numPr>
          <w:ilvl w:val="1"/>
          <w:numId w:val="2"/>
        </w:numPr>
        <w:rPr>
          <w:sz w:val="24"/>
          <w:szCs w:val="24"/>
        </w:rPr>
      </w:pPr>
      <w:r>
        <w:rPr>
          <w:sz w:val="24"/>
          <w:szCs w:val="24"/>
        </w:rPr>
        <w:t xml:space="preserve">Hooker, Dwyer; </w:t>
      </w:r>
      <w:r>
        <w:rPr>
          <w:b/>
          <w:bCs/>
          <w:sz w:val="24"/>
          <w:szCs w:val="24"/>
        </w:rPr>
        <w:t xml:space="preserve">unanimously approved </w:t>
      </w:r>
      <w:r>
        <w:rPr>
          <w:sz w:val="24"/>
          <w:szCs w:val="24"/>
        </w:rPr>
        <w:t>with</w:t>
      </w:r>
      <w:r w:rsidR="00191CD5">
        <w:rPr>
          <w:sz w:val="24"/>
          <w:szCs w:val="24"/>
        </w:rPr>
        <w:t xml:space="preserve"> </w:t>
      </w:r>
      <w:r w:rsidR="00191CD5">
        <w:rPr>
          <w:i/>
          <w:iCs/>
          <w:sz w:val="24"/>
          <w:szCs w:val="24"/>
        </w:rPr>
        <w:t xml:space="preserve">one (1) recommendation </w:t>
      </w:r>
      <w:r w:rsidR="00191CD5">
        <w:rPr>
          <w:sz w:val="24"/>
          <w:szCs w:val="24"/>
        </w:rPr>
        <w:t xml:space="preserve">(in italics above) and </w:t>
      </w:r>
      <w:r w:rsidR="00BA544A">
        <w:rPr>
          <w:sz w:val="24"/>
          <w:szCs w:val="24"/>
        </w:rPr>
        <w:t>two</w:t>
      </w:r>
      <w:r w:rsidR="00191CD5">
        <w:rPr>
          <w:sz w:val="24"/>
          <w:szCs w:val="24"/>
        </w:rPr>
        <w:t xml:space="preserve"> (</w:t>
      </w:r>
      <w:r w:rsidR="00BA544A">
        <w:rPr>
          <w:sz w:val="24"/>
          <w:szCs w:val="24"/>
        </w:rPr>
        <w:t>2</w:t>
      </w:r>
      <w:r w:rsidR="00191CD5">
        <w:rPr>
          <w:sz w:val="24"/>
          <w:szCs w:val="24"/>
        </w:rPr>
        <w:t>) comment</w:t>
      </w:r>
      <w:r w:rsidR="00BA544A">
        <w:rPr>
          <w:sz w:val="24"/>
          <w:szCs w:val="24"/>
        </w:rPr>
        <w:t>s</w:t>
      </w:r>
    </w:p>
    <w:p w14:paraId="2A144EEE" w14:textId="77777777" w:rsidR="006A5FDC" w:rsidRPr="008B32BF" w:rsidRDefault="006A5FDC">
      <w:pPr>
        <w:rPr>
          <w:sz w:val="24"/>
          <w:szCs w:val="24"/>
        </w:rPr>
      </w:pPr>
    </w:p>
    <w:sectPr w:rsidR="006A5FDC" w:rsidRPr="008B3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D4482"/>
    <w:multiLevelType w:val="hybridMultilevel"/>
    <w:tmpl w:val="FB2A0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854D1"/>
    <w:multiLevelType w:val="multilevel"/>
    <w:tmpl w:val="B888CB8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D370F6"/>
    <w:multiLevelType w:val="multilevel"/>
    <w:tmpl w:val="DAD00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5336946">
    <w:abstractNumId w:val="2"/>
  </w:num>
  <w:num w:numId="2" w16cid:durableId="671419053">
    <w:abstractNumId w:val="1"/>
  </w:num>
  <w:num w:numId="3" w16cid:durableId="157092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2BF"/>
    <w:rsid w:val="00007AAE"/>
    <w:rsid w:val="00156209"/>
    <w:rsid w:val="00163E1D"/>
    <w:rsid w:val="00183FC7"/>
    <w:rsid w:val="00191CD5"/>
    <w:rsid w:val="001B5EF2"/>
    <w:rsid w:val="001B7D88"/>
    <w:rsid w:val="00227D16"/>
    <w:rsid w:val="002A4655"/>
    <w:rsid w:val="002D06E0"/>
    <w:rsid w:val="002D75A6"/>
    <w:rsid w:val="002F3051"/>
    <w:rsid w:val="00322BDA"/>
    <w:rsid w:val="00390BCE"/>
    <w:rsid w:val="003D65AB"/>
    <w:rsid w:val="003E0EC4"/>
    <w:rsid w:val="00405A8D"/>
    <w:rsid w:val="00450042"/>
    <w:rsid w:val="00474AD3"/>
    <w:rsid w:val="004C48EB"/>
    <w:rsid w:val="005817C0"/>
    <w:rsid w:val="005F3D77"/>
    <w:rsid w:val="006A5FDC"/>
    <w:rsid w:val="00730069"/>
    <w:rsid w:val="00754707"/>
    <w:rsid w:val="00785520"/>
    <w:rsid w:val="008053CD"/>
    <w:rsid w:val="00837510"/>
    <w:rsid w:val="00861437"/>
    <w:rsid w:val="00870A56"/>
    <w:rsid w:val="0089152A"/>
    <w:rsid w:val="008B32BF"/>
    <w:rsid w:val="008E7EE9"/>
    <w:rsid w:val="0096096D"/>
    <w:rsid w:val="00976516"/>
    <w:rsid w:val="009B7EFF"/>
    <w:rsid w:val="009C2F6F"/>
    <w:rsid w:val="00A066D3"/>
    <w:rsid w:val="00A26CDE"/>
    <w:rsid w:val="00A5047B"/>
    <w:rsid w:val="00A957F0"/>
    <w:rsid w:val="00AA69F0"/>
    <w:rsid w:val="00B81E7D"/>
    <w:rsid w:val="00BA544A"/>
    <w:rsid w:val="00BA5F2B"/>
    <w:rsid w:val="00BB5392"/>
    <w:rsid w:val="00BE6884"/>
    <w:rsid w:val="00CA7C99"/>
    <w:rsid w:val="00CC6891"/>
    <w:rsid w:val="00CD5B9D"/>
    <w:rsid w:val="00D032F6"/>
    <w:rsid w:val="00D260FD"/>
    <w:rsid w:val="00DA5BF1"/>
    <w:rsid w:val="00DC556F"/>
    <w:rsid w:val="00DF4E17"/>
    <w:rsid w:val="00E4707F"/>
    <w:rsid w:val="00F322E8"/>
    <w:rsid w:val="00FB59BB"/>
    <w:rsid w:val="00FE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357A"/>
  <w15:chartTrackingRefBased/>
  <w15:docId w15:val="{B1E10D81-B606-4AF0-8207-FEF7E2B2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56F"/>
    <w:pPr>
      <w:spacing w:after="0" w:line="240" w:lineRule="auto"/>
    </w:pPr>
  </w:style>
  <w:style w:type="paragraph" w:styleId="ListParagraph">
    <w:name w:val="List Paragraph"/>
    <w:basedOn w:val="Normal"/>
    <w:uiPriority w:val="34"/>
    <w:qFormat/>
    <w:rsid w:val="00B81E7D"/>
    <w:pPr>
      <w:ind w:left="720"/>
      <w:contextualSpacing/>
    </w:pPr>
  </w:style>
  <w:style w:type="paragraph" w:styleId="Revision">
    <w:name w:val="Revision"/>
    <w:hidden/>
    <w:uiPriority w:val="99"/>
    <w:semiHidden/>
    <w:rsid w:val="005817C0"/>
    <w:pPr>
      <w:spacing w:after="0" w:line="240" w:lineRule="auto"/>
    </w:pPr>
  </w:style>
  <w:style w:type="character" w:styleId="CommentReference">
    <w:name w:val="annotation reference"/>
    <w:basedOn w:val="DefaultParagraphFont"/>
    <w:uiPriority w:val="99"/>
    <w:semiHidden/>
    <w:unhideWhenUsed/>
    <w:rsid w:val="005817C0"/>
    <w:rPr>
      <w:sz w:val="16"/>
      <w:szCs w:val="16"/>
    </w:rPr>
  </w:style>
  <w:style w:type="paragraph" w:styleId="CommentText">
    <w:name w:val="annotation text"/>
    <w:basedOn w:val="Normal"/>
    <w:link w:val="CommentTextChar"/>
    <w:uiPriority w:val="99"/>
    <w:unhideWhenUsed/>
    <w:rsid w:val="005817C0"/>
    <w:pPr>
      <w:spacing w:line="240" w:lineRule="auto"/>
    </w:pPr>
    <w:rPr>
      <w:sz w:val="20"/>
      <w:szCs w:val="20"/>
    </w:rPr>
  </w:style>
  <w:style w:type="character" w:customStyle="1" w:styleId="CommentTextChar">
    <w:name w:val="Comment Text Char"/>
    <w:basedOn w:val="DefaultParagraphFont"/>
    <w:link w:val="CommentText"/>
    <w:uiPriority w:val="99"/>
    <w:rsid w:val="005817C0"/>
    <w:rPr>
      <w:sz w:val="20"/>
      <w:szCs w:val="20"/>
    </w:rPr>
  </w:style>
  <w:style w:type="paragraph" w:styleId="CommentSubject">
    <w:name w:val="annotation subject"/>
    <w:basedOn w:val="CommentText"/>
    <w:next w:val="CommentText"/>
    <w:link w:val="CommentSubjectChar"/>
    <w:uiPriority w:val="99"/>
    <w:semiHidden/>
    <w:unhideWhenUsed/>
    <w:rsid w:val="005817C0"/>
    <w:rPr>
      <w:b/>
      <w:bCs/>
    </w:rPr>
  </w:style>
  <w:style w:type="character" w:customStyle="1" w:styleId="CommentSubjectChar">
    <w:name w:val="Comment Subject Char"/>
    <w:basedOn w:val="CommentTextChar"/>
    <w:link w:val="CommentSubject"/>
    <w:uiPriority w:val="99"/>
    <w:semiHidden/>
    <w:rsid w:val="005817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15384">
      <w:bodyDiv w:val="1"/>
      <w:marLeft w:val="0"/>
      <w:marRight w:val="0"/>
      <w:marTop w:val="0"/>
      <w:marBottom w:val="0"/>
      <w:divBdr>
        <w:top w:val="none" w:sz="0" w:space="0" w:color="auto"/>
        <w:left w:val="none" w:sz="0" w:space="0" w:color="auto"/>
        <w:bottom w:val="none" w:sz="0" w:space="0" w:color="auto"/>
        <w:right w:val="none" w:sz="0" w:space="0" w:color="auto"/>
      </w:divBdr>
    </w:div>
    <w:div w:id="982733058">
      <w:bodyDiv w:val="1"/>
      <w:marLeft w:val="0"/>
      <w:marRight w:val="0"/>
      <w:marTop w:val="0"/>
      <w:marBottom w:val="0"/>
      <w:divBdr>
        <w:top w:val="none" w:sz="0" w:space="0" w:color="auto"/>
        <w:left w:val="none" w:sz="0" w:space="0" w:color="auto"/>
        <w:bottom w:val="none" w:sz="0" w:space="0" w:color="auto"/>
        <w:right w:val="none" w:sz="0" w:space="0" w:color="auto"/>
      </w:divBdr>
    </w:div>
    <w:div w:id="1969971673">
      <w:bodyDiv w:val="1"/>
      <w:marLeft w:val="0"/>
      <w:marRight w:val="0"/>
      <w:marTop w:val="0"/>
      <w:marBottom w:val="0"/>
      <w:divBdr>
        <w:top w:val="none" w:sz="0" w:space="0" w:color="auto"/>
        <w:left w:val="none" w:sz="0" w:space="0" w:color="auto"/>
        <w:bottom w:val="none" w:sz="0" w:space="0" w:color="auto"/>
        <w:right w:val="none" w:sz="0" w:space="0" w:color="auto"/>
      </w:divBdr>
    </w:div>
    <w:div w:id="20537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Hilty, Michael</cp:lastModifiedBy>
  <cp:revision>2</cp:revision>
  <dcterms:created xsi:type="dcterms:W3CDTF">2023-02-21T15:31:00Z</dcterms:created>
  <dcterms:modified xsi:type="dcterms:W3CDTF">2023-02-21T15:31:00Z</dcterms:modified>
</cp:coreProperties>
</file>